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CA" w:rsidRDefault="000027CA" w:rsidP="00CA4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 67</w:t>
      </w:r>
    </w:p>
    <w:p w:rsidR="000B2FA5" w:rsidRPr="00CA4CEF" w:rsidRDefault="000A0852" w:rsidP="00CA4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A4CEF">
        <w:rPr>
          <w:rFonts w:ascii="Times New Roman" w:eastAsia="Times New Roman" w:hAnsi="Times New Roman" w:cs="Times New Roman"/>
          <w:b/>
          <w:bCs/>
        </w:rPr>
        <w:t>COMORBILIDADES Y MANEJO TERAPÉUTI</w:t>
      </w:r>
      <w:r w:rsidR="00CA4CEF">
        <w:rPr>
          <w:rFonts w:ascii="Times New Roman" w:eastAsia="Times New Roman" w:hAnsi="Times New Roman" w:cs="Times New Roman"/>
          <w:b/>
          <w:bCs/>
        </w:rPr>
        <w:t>CO EN PACIENTES CON ACROMEGALIA</w:t>
      </w:r>
    </w:p>
    <w:p w:rsidR="00F74FA0" w:rsidRPr="00CA4CEF" w:rsidRDefault="00F74FA0" w:rsidP="00CA4C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4CEF">
        <w:rPr>
          <w:rFonts w:ascii="Times New Roman" w:eastAsia="Times New Roman" w:hAnsi="Times New Roman" w:cs="Times New Roman"/>
          <w:bCs/>
        </w:rPr>
        <w:t>Cristiá</w:t>
      </w:r>
      <w:r w:rsidR="00930FEB">
        <w:rPr>
          <w:rFonts w:ascii="Times New Roman" w:eastAsia="Times New Roman" w:hAnsi="Times New Roman" w:cs="Times New Roman"/>
          <w:bCs/>
        </w:rPr>
        <w:t>n Aguilar, Ángela Garrido Daniela Ávila, Natalia García, Claudia Munizaga, Francisco Cordero</w:t>
      </w:r>
      <w:r w:rsidR="000B2FA5" w:rsidRPr="00CA4CEF">
        <w:rPr>
          <w:rFonts w:ascii="Times New Roman" w:eastAsia="Times New Roman" w:hAnsi="Times New Roman" w:cs="Times New Roman"/>
          <w:bCs/>
        </w:rPr>
        <w:t>,</w:t>
      </w:r>
      <w:r w:rsidR="00930FEB">
        <w:rPr>
          <w:rFonts w:ascii="Times New Roman" w:eastAsia="Times New Roman" w:hAnsi="Times New Roman" w:cs="Times New Roman"/>
          <w:bCs/>
        </w:rPr>
        <w:t xml:space="preserve"> Alejandra Lanas</w:t>
      </w:r>
    </w:p>
    <w:p w:rsidR="00CA4CEF" w:rsidRPr="00CA4CEF" w:rsidRDefault="00F74FA0" w:rsidP="00CA4CEF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</w:rPr>
      </w:pPr>
      <w:r w:rsidRPr="00CA4CEF">
        <w:rPr>
          <w:rFonts w:ascii="Times New Roman" w:eastAsia="Times New Roman" w:hAnsi="Times New Roman" w:cs="Times New Roman"/>
        </w:rPr>
        <w:t xml:space="preserve">Sección de Endocrinología y Diabetes, </w:t>
      </w:r>
      <w:r w:rsidR="00CA4CEF">
        <w:rPr>
          <w:rFonts w:ascii="Times New Roman" w:eastAsia="Times New Roman" w:hAnsi="Times New Roman" w:cs="Times New Roman"/>
        </w:rPr>
        <w:t xml:space="preserve">Hospital Clínico </w:t>
      </w:r>
      <w:r w:rsidRPr="00CA4CEF">
        <w:rPr>
          <w:rFonts w:ascii="Times New Roman" w:eastAsia="Times New Roman" w:hAnsi="Times New Roman" w:cs="Times New Roman"/>
        </w:rPr>
        <w:t>Universidad de Chile</w:t>
      </w:r>
      <w:bookmarkStart w:id="0" w:name="_GoBack"/>
      <w:bookmarkEnd w:id="0"/>
    </w:p>
    <w:p w:rsidR="00E0482B" w:rsidRPr="00CA4CEF" w:rsidRDefault="000A0852" w:rsidP="00CA4CE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A4CEF">
        <w:rPr>
          <w:rStyle w:val="Textoennegrita"/>
          <w:sz w:val="22"/>
          <w:szCs w:val="22"/>
        </w:rPr>
        <w:t xml:space="preserve">Introducción: </w:t>
      </w:r>
      <w:r w:rsidRPr="00CA4CEF">
        <w:rPr>
          <w:sz w:val="22"/>
          <w:szCs w:val="22"/>
        </w:rPr>
        <w:t xml:space="preserve">La acromegalia es causada por un exceso de hormona del crecimiento (GH) y el consecuente aumento del factor de crecimiento similar a la insulina (IGF-1).Tiene una incidencia estimada de 3-4 pacientes por millón al año. La causa más frecuente es un adenoma hipofisario secretor de GH. Los pacientes exhiben crecimiento </w:t>
      </w:r>
      <w:proofErr w:type="spellStart"/>
      <w:r w:rsidRPr="00CA4CEF">
        <w:rPr>
          <w:sz w:val="22"/>
          <w:szCs w:val="22"/>
        </w:rPr>
        <w:t>acral</w:t>
      </w:r>
      <w:proofErr w:type="spellEnd"/>
      <w:r w:rsidRPr="00CA4CEF">
        <w:rPr>
          <w:sz w:val="22"/>
          <w:szCs w:val="22"/>
        </w:rPr>
        <w:t xml:space="preserve"> excesivo del tejido blando, artritis, obesidad, hipertensión arterial (HTA), diabetes mellitus 2 (DM2) entre otros. Estas comorbilidades generan un incremento en mortalidad cardiovascular.</w:t>
      </w:r>
    </w:p>
    <w:p w:rsidR="00E0482B" w:rsidRPr="00CA4CEF" w:rsidRDefault="000A0852" w:rsidP="00CA4CE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A4CEF">
        <w:rPr>
          <w:rStyle w:val="Textoennegrita"/>
          <w:sz w:val="22"/>
          <w:szCs w:val="22"/>
        </w:rPr>
        <w:t xml:space="preserve">Objetivos: </w:t>
      </w:r>
      <w:r w:rsidRPr="00CA4CEF">
        <w:rPr>
          <w:sz w:val="22"/>
          <w:szCs w:val="22"/>
        </w:rPr>
        <w:t>Caracterizar una población de pacientes con acromegalia, comorbilidades asociadas y manejo terapéutico.</w:t>
      </w:r>
    </w:p>
    <w:p w:rsidR="00E0482B" w:rsidRPr="00CA4CEF" w:rsidRDefault="000A0852" w:rsidP="00CA4CE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A4CEF">
        <w:rPr>
          <w:rStyle w:val="Textoennegrita"/>
          <w:sz w:val="22"/>
          <w:szCs w:val="22"/>
        </w:rPr>
        <w:t xml:space="preserve">Diseño experimental: </w:t>
      </w:r>
      <w:r w:rsidRPr="00CA4CEF">
        <w:rPr>
          <w:sz w:val="22"/>
          <w:szCs w:val="22"/>
        </w:rPr>
        <w:t>Retrospectivo descriptivo.</w:t>
      </w:r>
    </w:p>
    <w:p w:rsidR="00E0482B" w:rsidRPr="00CA4CEF" w:rsidRDefault="000A0852" w:rsidP="00CA4CE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A4CEF">
        <w:rPr>
          <w:rStyle w:val="Textoennegrita"/>
          <w:sz w:val="22"/>
          <w:szCs w:val="22"/>
        </w:rPr>
        <w:t xml:space="preserve">Material y Métodos: </w:t>
      </w:r>
      <w:r w:rsidRPr="00CA4CEF">
        <w:rPr>
          <w:sz w:val="22"/>
          <w:szCs w:val="22"/>
        </w:rPr>
        <w:t xml:space="preserve">Revisión de fichas clínicas, exámenes de laboratorio, </w:t>
      </w:r>
      <w:r w:rsidR="00CA4CEF" w:rsidRPr="00CA4CEF">
        <w:rPr>
          <w:sz w:val="22"/>
          <w:szCs w:val="22"/>
        </w:rPr>
        <w:t>Imagenología</w:t>
      </w:r>
      <w:r w:rsidRPr="00CA4CEF">
        <w:rPr>
          <w:sz w:val="22"/>
          <w:szCs w:val="22"/>
        </w:rPr>
        <w:t xml:space="preserve"> y biopsias de pacientes con diagnóstico de acromegalia entre 2003 y 2018. Los resultados de expresan como porcentajes, promedios ± DS y rango.</w:t>
      </w:r>
    </w:p>
    <w:p w:rsidR="00E0482B" w:rsidRPr="00CA4CEF" w:rsidRDefault="000A0852" w:rsidP="00CA4CE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A4CEF">
        <w:rPr>
          <w:rStyle w:val="Textoennegrita"/>
          <w:sz w:val="22"/>
          <w:szCs w:val="22"/>
        </w:rPr>
        <w:t xml:space="preserve">Resultados: </w:t>
      </w:r>
      <w:r w:rsidRPr="00CA4CEF">
        <w:rPr>
          <w:sz w:val="22"/>
          <w:szCs w:val="22"/>
        </w:rPr>
        <w:t xml:space="preserve">Durante el periodo analizado 14 pacientes fueron evaluados, 61.5% mujeres (n=8), y 39,5% hombres (n=6), edad promedio de 50,9 años (DS 9,3). Un 69% consulto por cambios </w:t>
      </w:r>
      <w:proofErr w:type="spellStart"/>
      <w:r w:rsidRPr="00CA4CEF">
        <w:rPr>
          <w:sz w:val="22"/>
          <w:szCs w:val="22"/>
        </w:rPr>
        <w:t>acrales</w:t>
      </w:r>
      <w:proofErr w:type="spellEnd"/>
      <w:r w:rsidRPr="00CA4CEF">
        <w:rPr>
          <w:sz w:val="22"/>
          <w:szCs w:val="22"/>
        </w:rPr>
        <w:t>, 7,1% diastema, 7,1% oligomenorrea. Además 50% (n=7) presentaba HTA al diagnóstico y 71 % disglicemia (n=10). El IMC promedio fue 27,3 kg/m2 (DS 4,9).El promedio de años desde el inicio de síntomas al diagnóstico fue de 7,7 años (DS 3,3).</w:t>
      </w:r>
    </w:p>
    <w:p w:rsidR="00E0482B" w:rsidRPr="00CA4CEF" w:rsidRDefault="000A0852" w:rsidP="00CA4CE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A4CEF">
        <w:rPr>
          <w:sz w:val="22"/>
          <w:szCs w:val="22"/>
        </w:rPr>
        <w:t xml:space="preserve">El IGF-1 promedio al diagnóstico fue 829,6 ng/ml (rango 476-1241), GH nadir promedio 12,3 ng/ml, prolactina promedio de 67,6 ng/ml (rango 3,9-200). 12 pacientes tenían un adenoma hipofisario &gt; 1 cm y 2 tenían un microadenoma entre 5 y 9 mm. El 84% se realizó cirugía transesfenoidal, un 46.1 % presento complicaciones post quirúrgicas. Como tratamiento de 2 línea, 61 % recibió tratamiento con agonistas </w:t>
      </w:r>
      <w:proofErr w:type="spellStart"/>
      <w:r w:rsidR="00CA4CEF" w:rsidRPr="00CA4CEF">
        <w:rPr>
          <w:sz w:val="22"/>
          <w:szCs w:val="22"/>
        </w:rPr>
        <w:t>dopaminérgico</w:t>
      </w:r>
      <w:r w:rsidR="00CA4CEF">
        <w:rPr>
          <w:sz w:val="22"/>
          <w:szCs w:val="22"/>
        </w:rPr>
        <w:t>s</w:t>
      </w:r>
      <w:proofErr w:type="spellEnd"/>
      <w:r w:rsidRPr="00CA4CEF">
        <w:rPr>
          <w:sz w:val="22"/>
          <w:szCs w:val="22"/>
        </w:rPr>
        <w:t>, 76% utilizo análogos de somatostatina y un 46.1% utilizo radioterapia. El análisis de la biopsia mostró un Ki67 entre 1-2% en un 42% de los pacientes (n=6), 28 % presento Ki67 &gt; 2% (n=4).</w:t>
      </w:r>
    </w:p>
    <w:p w:rsidR="00E0482B" w:rsidRPr="00CA4CEF" w:rsidRDefault="000A0852" w:rsidP="00CA4CE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A4CEF">
        <w:rPr>
          <w:sz w:val="22"/>
          <w:szCs w:val="22"/>
        </w:rPr>
        <w:t>Se pesquisa ecocardiograma anormal en un 21% (n=4), colonoscopia anormal en un 35% (n=5) y alteración en ecografía tiroidea un 42 % (n=6). Al momento de esta revisión 12 pacientes estaban con enfermedad activa pero controlada.</w:t>
      </w:r>
    </w:p>
    <w:p w:rsidR="00E0482B" w:rsidRPr="00CA4CEF" w:rsidRDefault="000A0852" w:rsidP="00CA4CE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A4CEF">
        <w:rPr>
          <w:rStyle w:val="Textoennegrita"/>
          <w:sz w:val="22"/>
          <w:szCs w:val="22"/>
        </w:rPr>
        <w:t xml:space="preserve">Conclusiones: </w:t>
      </w:r>
      <w:r w:rsidRPr="00CA4CEF">
        <w:rPr>
          <w:sz w:val="22"/>
          <w:szCs w:val="22"/>
        </w:rPr>
        <w:t>la acromegalia es una enfermedad con múltiples manifestaciones tanto clínicas como de laboratorio. Enfermedades de mayor prevalencia como HTA y DM-2 suelen enmascararla y retrasan su diagnóstico. Es importante para los clínicos considerarla y realizar una búsqueda dirigida por las implicancias en morbi-mortalidad cardiovascular.</w:t>
      </w:r>
    </w:p>
    <w:p w:rsidR="000A0852" w:rsidRPr="00CA4CEF" w:rsidRDefault="000A0852" w:rsidP="00CA4C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4CEF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CA4CEF">
        <w:rPr>
          <w:rFonts w:ascii="Times New Roman" w:eastAsia="Times New Roman" w:hAnsi="Times New Roman" w:cs="Times New Roman"/>
        </w:rPr>
        <w:t xml:space="preserve">Sin financiamiento </w:t>
      </w:r>
    </w:p>
    <w:sectPr w:rsidR="000A0852" w:rsidRPr="00CA4CEF" w:rsidSect="00E0482B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0F5"/>
    <w:multiLevelType w:val="hybridMultilevel"/>
    <w:tmpl w:val="12D49A98"/>
    <w:lvl w:ilvl="0" w:tplc="C4D82C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0028E"/>
    <w:multiLevelType w:val="multilevel"/>
    <w:tmpl w:val="6200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3264"/>
    <w:rsid w:val="000027CA"/>
    <w:rsid w:val="000A0852"/>
    <w:rsid w:val="000B2FA5"/>
    <w:rsid w:val="004E3264"/>
    <w:rsid w:val="005F7A7E"/>
    <w:rsid w:val="00871CC9"/>
    <w:rsid w:val="00930FEB"/>
    <w:rsid w:val="00CA4CEF"/>
    <w:rsid w:val="00E0482B"/>
    <w:rsid w:val="00F7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8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0482B"/>
    <w:rPr>
      <w:b/>
      <w:bCs/>
    </w:rPr>
  </w:style>
  <w:style w:type="paragraph" w:styleId="Prrafodelista">
    <w:name w:val="List Paragraph"/>
    <w:basedOn w:val="Normal"/>
    <w:uiPriority w:val="34"/>
    <w:qFormat/>
    <w:rsid w:val="00F74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Prrafodelista">
    <w:name w:val="List Paragraph"/>
    <w:basedOn w:val="Normal"/>
    <w:uiPriority w:val="34"/>
    <w:qFormat/>
    <w:rsid w:val="00F74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7</cp:revision>
  <cp:lastPrinted>2018-08-13T11:42:00Z</cp:lastPrinted>
  <dcterms:created xsi:type="dcterms:W3CDTF">2018-08-13T11:41:00Z</dcterms:created>
  <dcterms:modified xsi:type="dcterms:W3CDTF">2018-09-30T20:56:00Z</dcterms:modified>
</cp:coreProperties>
</file>